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Ljusdal kommunfullmäktige</w:t>
      </w:r>
    </w:p>
    <w:p>
      <w:pPr>
        <w:pStyle w:val="Heading1"/>
      </w:pPr>
      <w:r>
        <w:t xml:space="preserve">Införa läxhjälp och tidig läsinsats i årskurs 1–3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Ljusdal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Tidiga insatser är avgörande för att höja kunskapsresultaten. Ljusdal behöver strukturerad läxhjälp och läsundervisning.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Ljusdal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Ljusdal kommunfullmäktige beslutar att införa kommunal läxhjälp i alla grundskolor från årskurs 1.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Ljusdal kommunfullmäktige beslutar att anställa läsambassadörer i lågstadiet.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Ljusdal kommunfullmäktige beslutar att mäta läsförståelse två gånger per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Ljusdal kommunfullmäktige beslutar att samarbeta med ideella föreningar om läxhjälp.</w:t>
      </w:r>
    </w:p>
    <w:p>
      <w:pPr>
        <w:spacing w:before="360"/>
      </w:pPr>
    </w:p>
    <w:p>
      <w:r>
        <w:t xml:space="preserve">Ljusdal,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Ljusdal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2026-07-14T04:19:52.870Z</dcterms:created>
  <dcterms:modified xsi:type="dcterms:W3CDTF">2026-07-14T04:19:52.870Z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